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635BD" w14:textId="77777777" w:rsidR="00AF4767" w:rsidRDefault="00DE3FD0">
      <w:pPr>
        <w:keepNext/>
        <w:pBdr>
          <w:top w:val="nil"/>
          <w:left w:val="nil"/>
          <w:bottom w:val="nil"/>
          <w:right w:val="nil"/>
          <w:between w:val="nil"/>
        </w:pBdr>
        <w:tabs>
          <w:tab w:val="left" w:pos="5715"/>
        </w:tabs>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 (Transparency Reports)</w:t>
      </w:r>
    </w:p>
    <w:p w14:paraId="18186CC1" w14:textId="77777777" w:rsidR="00AF4767" w:rsidRDefault="00DE3FD0">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w:t>
        </w:r>
        <w:r>
          <w:rPr>
            <w:rFonts w:ascii="Arial" w:eastAsia="Arial" w:hAnsi="Arial" w:cs="Arial"/>
            <w:color w:val="0000FF"/>
            <w:sz w:val="24"/>
            <w:szCs w:val="24"/>
            <w:u w:val="single"/>
          </w:rPr>
          <w:t>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7C10DA76" w14:textId="77777777" w:rsidR="00AF4767" w:rsidRDefault="00AF4767">
      <w:pPr>
        <w:spacing w:after="0"/>
        <w:ind w:left="720" w:hanging="720"/>
        <w:rPr>
          <w:rFonts w:ascii="Arial" w:eastAsia="Arial" w:hAnsi="Arial" w:cs="Arial"/>
          <w:color w:val="000000"/>
          <w:sz w:val="24"/>
          <w:szCs w:val="24"/>
        </w:rPr>
      </w:pPr>
    </w:p>
    <w:p w14:paraId="2D99E378" w14:textId="77777777" w:rsidR="00AF4767" w:rsidRDefault="00DE3FD0">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w:t>
      </w:r>
      <w:r>
        <w:rPr>
          <w:rFonts w:ascii="Arial" w:eastAsia="Arial" w:hAnsi="Arial" w:cs="Arial"/>
          <w:color w:val="000000"/>
          <w:sz w:val="24"/>
          <w:szCs w:val="24"/>
        </w:rPr>
        <w:t>e to the Supplier's reporting requirements set out in the Framework Contract, within three (3) Months of the Start Date the Supplier shall submit to the Buyer for Approval (such Approval not to be unreasonably withheld or delayed) draft Transparency Report</w:t>
      </w:r>
      <w:r>
        <w:rPr>
          <w:rFonts w:ascii="Arial" w:eastAsia="Arial" w:hAnsi="Arial" w:cs="Arial"/>
          <w:color w:val="000000"/>
          <w:sz w:val="24"/>
          <w:szCs w:val="24"/>
        </w:rPr>
        <w:t>s consistent with the content requirements and format set out in the Annex of this Schedule.</w:t>
      </w:r>
    </w:p>
    <w:p w14:paraId="03B83D27" w14:textId="77777777" w:rsidR="00AF4767" w:rsidRDefault="00AF4767">
      <w:pPr>
        <w:spacing w:after="0"/>
        <w:rPr>
          <w:rFonts w:ascii="Arial" w:eastAsia="Arial" w:hAnsi="Arial" w:cs="Arial"/>
          <w:color w:val="000000"/>
          <w:sz w:val="24"/>
          <w:szCs w:val="24"/>
        </w:rPr>
      </w:pPr>
    </w:p>
    <w:p w14:paraId="4E0EAA61" w14:textId="77777777" w:rsidR="00AF4767" w:rsidRDefault="00DE3FD0">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w:t>
      </w:r>
      <w:r>
        <w:rPr>
          <w:rFonts w:ascii="Arial" w:eastAsia="Arial" w:hAnsi="Arial" w:cs="Arial"/>
          <w:color w:val="000000"/>
          <w:sz w:val="24"/>
          <w:szCs w:val="24"/>
        </w:rPr>
        <w:t>r Approval within five (5) days of receipt of any notice of rejection, taking account of any recommendations for revision and improvement to the report provided by the Buyer. If the Parties fail to agree on a draft Transparency Report the Buyer shall deter</w:t>
      </w:r>
      <w:r>
        <w:rPr>
          <w:rFonts w:ascii="Arial" w:eastAsia="Arial" w:hAnsi="Arial" w:cs="Arial"/>
          <w:color w:val="000000"/>
          <w:sz w:val="24"/>
          <w:szCs w:val="24"/>
        </w:rPr>
        <w:t>mine what should be included. Any other disagreement in connection with Transparency Reports shall be treated as a Dispute.</w:t>
      </w:r>
    </w:p>
    <w:p w14:paraId="23AB2155" w14:textId="77777777" w:rsidR="00AF4767" w:rsidRDefault="00AF4767">
      <w:pPr>
        <w:spacing w:after="0"/>
        <w:ind w:left="720" w:hanging="720"/>
        <w:rPr>
          <w:rFonts w:ascii="Arial" w:eastAsia="Arial" w:hAnsi="Arial" w:cs="Arial"/>
          <w:color w:val="000000"/>
          <w:sz w:val="24"/>
          <w:szCs w:val="24"/>
        </w:rPr>
      </w:pPr>
    </w:p>
    <w:p w14:paraId="772A8867" w14:textId="77777777" w:rsidR="00AF4767" w:rsidRDefault="00DE3FD0">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1.4 The Supplier shall provide accurate and up-to-date versions of each Transparency Report to the Buyer at the frequency referred </w:t>
      </w:r>
      <w:r>
        <w:rPr>
          <w:rFonts w:ascii="Arial" w:eastAsia="Arial" w:hAnsi="Arial" w:cs="Arial"/>
          <w:color w:val="000000"/>
          <w:sz w:val="24"/>
          <w:szCs w:val="24"/>
        </w:rPr>
        <w:t>to in the Annex of this Schedule.</w:t>
      </w:r>
    </w:p>
    <w:p w14:paraId="35BFBF0B" w14:textId="77777777" w:rsidR="00AF4767" w:rsidRDefault="00DE3FD0">
      <w:pPr>
        <w:rPr>
          <w:rFonts w:ascii="Arial" w:eastAsia="Arial" w:hAnsi="Arial" w:cs="Arial"/>
          <w:color w:val="000000"/>
          <w:sz w:val="24"/>
          <w:szCs w:val="24"/>
        </w:rPr>
      </w:pPr>
      <w:r>
        <w:br w:type="page"/>
      </w:r>
    </w:p>
    <w:p w14:paraId="1810EAEE" w14:textId="77777777" w:rsidR="00AF4767" w:rsidRDefault="00DE3FD0">
      <w:pPr>
        <w:spacing w:before="240" w:after="240"/>
        <w:rPr>
          <w:rFonts w:ascii="Arial" w:eastAsia="Arial" w:hAnsi="Arial" w:cs="Arial"/>
          <w:sz w:val="24"/>
          <w:szCs w:val="24"/>
        </w:rPr>
      </w:pPr>
      <w:r>
        <w:rPr>
          <w:rFonts w:ascii="Arial" w:eastAsia="Arial" w:hAnsi="Arial" w:cs="Arial"/>
          <w:sz w:val="24"/>
          <w:szCs w:val="24"/>
        </w:rPr>
        <w:lastRenderedPageBreak/>
        <w:t xml:space="preserve">N.B. Further detail on the Transparency Reports required by the Supplier can be found in Call-Off Schedule 20 (Call-Off Specification). </w:t>
      </w:r>
    </w:p>
    <w:p w14:paraId="5C116F72" w14:textId="77777777" w:rsidR="00AF4767" w:rsidRDefault="00DE3FD0">
      <w:pPr>
        <w:pBdr>
          <w:top w:val="nil"/>
          <w:left w:val="nil"/>
          <w:bottom w:val="nil"/>
          <w:right w:val="nil"/>
          <w:between w:val="nil"/>
        </w:pBdr>
        <w:spacing w:after="240" w:line="240" w:lineRule="auto"/>
        <w:rPr>
          <w:rFonts w:ascii="Arial" w:eastAsia="Arial" w:hAnsi="Arial" w:cs="Arial"/>
          <w:b/>
          <w:sz w:val="36"/>
          <w:szCs w:val="36"/>
        </w:rPr>
      </w:pPr>
      <w:r>
        <w:rPr>
          <w:rFonts w:ascii="Arial" w:eastAsia="Arial" w:hAnsi="Arial" w:cs="Arial"/>
          <w:b/>
          <w:sz w:val="36"/>
          <w:szCs w:val="36"/>
        </w:rPr>
        <w:t>Annex A: List of Transparency Reports</w:t>
      </w:r>
    </w:p>
    <w:tbl>
      <w:tblPr>
        <w:tblStyle w:val="a1"/>
        <w:tblW w:w="1012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0"/>
        <w:gridCol w:w="3000"/>
        <w:gridCol w:w="1575"/>
        <w:gridCol w:w="2190"/>
      </w:tblGrid>
      <w:tr w:rsidR="00AF4767" w14:paraId="0BB61FD4" w14:textId="77777777">
        <w:trPr>
          <w:trHeight w:val="123"/>
        </w:trPr>
        <w:tc>
          <w:tcPr>
            <w:tcW w:w="3360" w:type="dxa"/>
            <w:tcBorders>
              <w:top w:val="single" w:sz="4" w:space="0" w:color="000000"/>
              <w:left w:val="single" w:sz="4" w:space="0" w:color="000000"/>
              <w:bottom w:val="single" w:sz="4" w:space="0" w:color="000000"/>
              <w:right w:val="single" w:sz="4" w:space="0" w:color="000000"/>
            </w:tcBorders>
          </w:tcPr>
          <w:p w14:paraId="23ED5117" w14:textId="77777777" w:rsidR="00AF4767" w:rsidRDefault="00DE3FD0">
            <w:pPr>
              <w:spacing w:after="0"/>
              <w:rPr>
                <w:rFonts w:ascii="Arial" w:eastAsia="Arial" w:hAnsi="Arial" w:cs="Arial"/>
                <w:sz w:val="24"/>
                <w:szCs w:val="24"/>
              </w:rPr>
            </w:pPr>
            <w:r>
              <w:rPr>
                <w:rFonts w:ascii="Arial" w:eastAsia="Arial" w:hAnsi="Arial" w:cs="Arial"/>
                <w:b/>
                <w:sz w:val="24"/>
                <w:szCs w:val="24"/>
              </w:rPr>
              <w:t xml:space="preserve">Title </w:t>
            </w:r>
          </w:p>
        </w:tc>
        <w:tc>
          <w:tcPr>
            <w:tcW w:w="3000" w:type="dxa"/>
            <w:tcBorders>
              <w:top w:val="single" w:sz="4" w:space="0" w:color="000000"/>
              <w:left w:val="single" w:sz="4" w:space="0" w:color="000000"/>
              <w:bottom w:val="single" w:sz="4" w:space="0" w:color="000000"/>
              <w:right w:val="single" w:sz="4" w:space="0" w:color="000000"/>
            </w:tcBorders>
          </w:tcPr>
          <w:p w14:paraId="624CAFAD" w14:textId="77777777" w:rsidR="00AF4767" w:rsidRDefault="00DE3FD0">
            <w:pPr>
              <w:spacing w:after="0"/>
              <w:rPr>
                <w:rFonts w:ascii="Arial" w:eastAsia="Arial" w:hAnsi="Arial" w:cs="Arial"/>
                <w:sz w:val="24"/>
                <w:szCs w:val="24"/>
              </w:rPr>
            </w:pPr>
            <w:r>
              <w:rPr>
                <w:rFonts w:ascii="Arial" w:eastAsia="Arial" w:hAnsi="Arial" w:cs="Arial"/>
                <w:b/>
                <w:sz w:val="24"/>
                <w:szCs w:val="24"/>
              </w:rPr>
              <w:t xml:space="preserve">Content </w:t>
            </w:r>
          </w:p>
        </w:tc>
        <w:tc>
          <w:tcPr>
            <w:tcW w:w="1575" w:type="dxa"/>
            <w:tcBorders>
              <w:top w:val="single" w:sz="4" w:space="0" w:color="000000"/>
              <w:left w:val="single" w:sz="4" w:space="0" w:color="000000"/>
              <w:bottom w:val="single" w:sz="4" w:space="0" w:color="000000"/>
              <w:right w:val="single" w:sz="4" w:space="0" w:color="000000"/>
            </w:tcBorders>
          </w:tcPr>
          <w:p w14:paraId="32FC7543" w14:textId="77777777" w:rsidR="00AF4767" w:rsidRDefault="00DE3FD0">
            <w:pPr>
              <w:spacing w:after="0"/>
              <w:rPr>
                <w:rFonts w:ascii="Arial" w:eastAsia="Arial" w:hAnsi="Arial" w:cs="Arial"/>
                <w:sz w:val="24"/>
                <w:szCs w:val="24"/>
              </w:rPr>
            </w:pPr>
            <w:r>
              <w:rPr>
                <w:rFonts w:ascii="Arial" w:eastAsia="Arial" w:hAnsi="Arial" w:cs="Arial"/>
                <w:b/>
                <w:sz w:val="24"/>
                <w:szCs w:val="24"/>
              </w:rPr>
              <w:t xml:space="preserve">Format </w:t>
            </w:r>
          </w:p>
        </w:tc>
        <w:tc>
          <w:tcPr>
            <w:tcW w:w="2190" w:type="dxa"/>
            <w:tcBorders>
              <w:top w:val="single" w:sz="4" w:space="0" w:color="000000"/>
              <w:left w:val="single" w:sz="4" w:space="0" w:color="000000"/>
              <w:bottom w:val="single" w:sz="4" w:space="0" w:color="000000"/>
              <w:right w:val="single" w:sz="4" w:space="0" w:color="000000"/>
            </w:tcBorders>
          </w:tcPr>
          <w:p w14:paraId="1A2B5705" w14:textId="77777777" w:rsidR="00AF4767" w:rsidRDefault="00DE3FD0">
            <w:pPr>
              <w:spacing w:after="0"/>
              <w:rPr>
                <w:rFonts w:ascii="Arial" w:eastAsia="Arial" w:hAnsi="Arial" w:cs="Arial"/>
                <w:sz w:val="24"/>
                <w:szCs w:val="24"/>
              </w:rPr>
            </w:pPr>
            <w:r>
              <w:rPr>
                <w:rFonts w:ascii="Arial" w:eastAsia="Arial" w:hAnsi="Arial" w:cs="Arial"/>
                <w:b/>
                <w:sz w:val="24"/>
                <w:szCs w:val="24"/>
              </w:rPr>
              <w:t xml:space="preserve">Frequency </w:t>
            </w:r>
          </w:p>
        </w:tc>
      </w:tr>
      <w:tr w:rsidR="00AF4767" w14:paraId="56D96C8B" w14:textId="77777777">
        <w:trPr>
          <w:trHeight w:val="155"/>
        </w:trPr>
        <w:tc>
          <w:tcPr>
            <w:tcW w:w="3360" w:type="dxa"/>
            <w:tcBorders>
              <w:top w:val="single" w:sz="4" w:space="0" w:color="000000"/>
              <w:left w:val="single" w:sz="4" w:space="0" w:color="000000"/>
              <w:bottom w:val="single" w:sz="4" w:space="0" w:color="000000"/>
              <w:right w:val="single" w:sz="4" w:space="0" w:color="000000"/>
            </w:tcBorders>
          </w:tcPr>
          <w:p w14:paraId="64EFC6A7" w14:textId="77777777" w:rsidR="00AF4767" w:rsidRDefault="00DE3FD0">
            <w:pPr>
              <w:spacing w:after="0"/>
              <w:rPr>
                <w:rFonts w:ascii="Arial" w:eastAsia="Arial" w:hAnsi="Arial" w:cs="Arial"/>
                <w:sz w:val="24"/>
                <w:szCs w:val="24"/>
              </w:rPr>
            </w:pPr>
            <w:r>
              <w:rPr>
                <w:rFonts w:ascii="Arial" w:eastAsia="Arial" w:hAnsi="Arial" w:cs="Arial"/>
                <w:sz w:val="24"/>
                <w:szCs w:val="24"/>
              </w:rPr>
              <w:t>Performance Monitoring and Service Levels</w:t>
            </w:r>
          </w:p>
        </w:tc>
        <w:tc>
          <w:tcPr>
            <w:tcW w:w="3000" w:type="dxa"/>
            <w:tcBorders>
              <w:top w:val="single" w:sz="4" w:space="0" w:color="000000"/>
              <w:left w:val="single" w:sz="4" w:space="0" w:color="000000"/>
              <w:bottom w:val="single" w:sz="4" w:space="0" w:color="000000"/>
              <w:right w:val="single" w:sz="4" w:space="0" w:color="000000"/>
            </w:tcBorders>
          </w:tcPr>
          <w:p w14:paraId="5DA4EF2D" w14:textId="77777777" w:rsidR="00AF4767" w:rsidRDefault="00DE3FD0">
            <w:pPr>
              <w:spacing w:after="0"/>
              <w:rPr>
                <w:rFonts w:ascii="Arial" w:eastAsia="Arial" w:hAnsi="Arial" w:cs="Arial"/>
                <w:sz w:val="24"/>
                <w:szCs w:val="24"/>
              </w:rPr>
            </w:pPr>
            <w:r>
              <w:rPr>
                <w:rFonts w:ascii="Arial" w:eastAsia="Arial" w:hAnsi="Arial" w:cs="Arial"/>
                <w:sz w:val="24"/>
                <w:szCs w:val="24"/>
              </w:rPr>
              <w:t>Management information to report on SLA’s/ KPI’s as outlined in Call-Off Schedule 20 (Specification) and Call Off Schedule 14 (Service Levels)</w:t>
            </w:r>
          </w:p>
        </w:tc>
        <w:tc>
          <w:tcPr>
            <w:tcW w:w="1575" w:type="dxa"/>
            <w:tcBorders>
              <w:top w:val="single" w:sz="4" w:space="0" w:color="000000"/>
              <w:left w:val="single" w:sz="4" w:space="0" w:color="000000"/>
              <w:bottom w:val="single" w:sz="4" w:space="0" w:color="000000"/>
              <w:right w:val="single" w:sz="4" w:space="0" w:color="000000"/>
            </w:tcBorders>
          </w:tcPr>
          <w:p w14:paraId="1B786A84" w14:textId="77777777" w:rsidR="00AF4767" w:rsidRDefault="00DE3FD0">
            <w:pPr>
              <w:spacing w:after="0"/>
              <w:rPr>
                <w:rFonts w:ascii="Arial" w:eastAsia="Arial" w:hAnsi="Arial" w:cs="Arial"/>
                <w:sz w:val="24"/>
                <w:szCs w:val="24"/>
              </w:rPr>
            </w:pPr>
            <w:r>
              <w:rPr>
                <w:rFonts w:ascii="Arial" w:eastAsia="Arial" w:hAnsi="Arial" w:cs="Arial"/>
                <w:sz w:val="24"/>
                <w:szCs w:val="24"/>
              </w:rPr>
              <w:t>To be agreed with Supplier</w:t>
            </w:r>
          </w:p>
        </w:tc>
        <w:tc>
          <w:tcPr>
            <w:tcW w:w="2190" w:type="dxa"/>
            <w:tcBorders>
              <w:top w:val="single" w:sz="4" w:space="0" w:color="000000"/>
              <w:left w:val="single" w:sz="4" w:space="0" w:color="000000"/>
              <w:bottom w:val="single" w:sz="4" w:space="0" w:color="000000"/>
              <w:right w:val="single" w:sz="4" w:space="0" w:color="000000"/>
            </w:tcBorders>
          </w:tcPr>
          <w:p w14:paraId="759B0345" w14:textId="77777777" w:rsidR="00AF4767" w:rsidRDefault="00DE3FD0">
            <w:pPr>
              <w:spacing w:after="0"/>
              <w:rPr>
                <w:rFonts w:ascii="Arial" w:eastAsia="Arial" w:hAnsi="Arial" w:cs="Arial"/>
                <w:sz w:val="24"/>
                <w:szCs w:val="24"/>
              </w:rPr>
            </w:pPr>
            <w:r>
              <w:rPr>
                <w:rFonts w:ascii="Arial" w:eastAsia="Arial" w:hAnsi="Arial" w:cs="Arial"/>
                <w:sz w:val="24"/>
                <w:szCs w:val="24"/>
              </w:rPr>
              <w:t>Monthly</w:t>
            </w:r>
          </w:p>
        </w:tc>
      </w:tr>
      <w:tr w:rsidR="00AF4767" w14:paraId="44E487D1" w14:textId="77777777">
        <w:trPr>
          <w:trHeight w:val="155"/>
        </w:trPr>
        <w:tc>
          <w:tcPr>
            <w:tcW w:w="3360" w:type="dxa"/>
            <w:tcBorders>
              <w:top w:val="single" w:sz="4" w:space="0" w:color="000000"/>
              <w:left w:val="single" w:sz="4" w:space="0" w:color="000000"/>
              <w:bottom w:val="single" w:sz="4" w:space="0" w:color="000000"/>
              <w:right w:val="single" w:sz="4" w:space="0" w:color="000000"/>
            </w:tcBorders>
          </w:tcPr>
          <w:p w14:paraId="6E2601B6" w14:textId="77777777" w:rsidR="00AF4767" w:rsidRDefault="00DE3FD0">
            <w:pPr>
              <w:spacing w:after="0"/>
              <w:rPr>
                <w:rFonts w:ascii="Arial" w:eastAsia="Arial" w:hAnsi="Arial" w:cs="Arial"/>
                <w:sz w:val="24"/>
                <w:szCs w:val="24"/>
              </w:rPr>
            </w:pPr>
            <w:r>
              <w:rPr>
                <w:rFonts w:ascii="Arial" w:eastAsia="Arial" w:hAnsi="Arial" w:cs="Arial"/>
                <w:sz w:val="24"/>
                <w:szCs w:val="24"/>
              </w:rPr>
              <w:t>Management Information Requirements</w:t>
            </w:r>
          </w:p>
        </w:tc>
        <w:tc>
          <w:tcPr>
            <w:tcW w:w="3000" w:type="dxa"/>
            <w:tcBorders>
              <w:top w:val="single" w:sz="4" w:space="0" w:color="000000"/>
              <w:left w:val="single" w:sz="4" w:space="0" w:color="000000"/>
              <w:bottom w:val="single" w:sz="4" w:space="0" w:color="000000"/>
              <w:right w:val="single" w:sz="4" w:space="0" w:color="000000"/>
            </w:tcBorders>
          </w:tcPr>
          <w:p w14:paraId="431C8E91" w14:textId="77777777" w:rsidR="00AF4767" w:rsidRDefault="00DE3FD0">
            <w:pPr>
              <w:spacing w:after="0"/>
              <w:rPr>
                <w:rFonts w:ascii="Arial" w:eastAsia="Arial" w:hAnsi="Arial" w:cs="Arial"/>
                <w:sz w:val="24"/>
                <w:szCs w:val="24"/>
              </w:rPr>
            </w:pPr>
            <w:r>
              <w:rPr>
                <w:rFonts w:ascii="Arial" w:eastAsia="Arial" w:hAnsi="Arial" w:cs="Arial"/>
                <w:sz w:val="24"/>
                <w:szCs w:val="24"/>
              </w:rPr>
              <w:t>All required Management information data captured as part of the Contract and SOR</w:t>
            </w:r>
          </w:p>
        </w:tc>
        <w:tc>
          <w:tcPr>
            <w:tcW w:w="1575" w:type="dxa"/>
            <w:tcBorders>
              <w:top w:val="single" w:sz="4" w:space="0" w:color="000000"/>
              <w:left w:val="single" w:sz="4" w:space="0" w:color="000000"/>
              <w:bottom w:val="single" w:sz="4" w:space="0" w:color="000000"/>
              <w:right w:val="single" w:sz="4" w:space="0" w:color="000000"/>
            </w:tcBorders>
          </w:tcPr>
          <w:p w14:paraId="3996166F" w14:textId="77777777" w:rsidR="00AF4767" w:rsidRDefault="00DE3FD0">
            <w:pPr>
              <w:spacing w:after="0"/>
              <w:rPr>
                <w:rFonts w:ascii="Arial" w:eastAsia="Arial" w:hAnsi="Arial" w:cs="Arial"/>
                <w:sz w:val="24"/>
                <w:szCs w:val="24"/>
              </w:rPr>
            </w:pPr>
            <w:r>
              <w:rPr>
                <w:rFonts w:ascii="Arial" w:eastAsia="Arial" w:hAnsi="Arial" w:cs="Arial"/>
                <w:sz w:val="24"/>
                <w:szCs w:val="24"/>
              </w:rPr>
              <w:t>To be agreed with Supplier</w:t>
            </w:r>
          </w:p>
        </w:tc>
        <w:tc>
          <w:tcPr>
            <w:tcW w:w="2190" w:type="dxa"/>
            <w:tcBorders>
              <w:top w:val="single" w:sz="4" w:space="0" w:color="000000"/>
              <w:left w:val="single" w:sz="4" w:space="0" w:color="000000"/>
              <w:bottom w:val="single" w:sz="4" w:space="0" w:color="000000"/>
              <w:right w:val="single" w:sz="4" w:space="0" w:color="000000"/>
            </w:tcBorders>
          </w:tcPr>
          <w:p w14:paraId="4DE77E49" w14:textId="77777777" w:rsidR="00AF4767" w:rsidRDefault="00DE3FD0">
            <w:pPr>
              <w:spacing w:after="0"/>
              <w:rPr>
                <w:rFonts w:ascii="Arial" w:eastAsia="Arial" w:hAnsi="Arial" w:cs="Arial"/>
                <w:sz w:val="24"/>
                <w:szCs w:val="24"/>
              </w:rPr>
            </w:pPr>
            <w:r>
              <w:rPr>
                <w:rFonts w:ascii="Arial" w:eastAsia="Arial" w:hAnsi="Arial" w:cs="Arial"/>
                <w:sz w:val="24"/>
                <w:szCs w:val="24"/>
              </w:rPr>
              <w:t>Monthly</w:t>
            </w:r>
          </w:p>
        </w:tc>
      </w:tr>
      <w:tr w:rsidR="00AF4767" w14:paraId="1BFE4FA0" w14:textId="77777777">
        <w:trPr>
          <w:trHeight w:val="155"/>
        </w:trPr>
        <w:tc>
          <w:tcPr>
            <w:tcW w:w="3360" w:type="dxa"/>
            <w:tcBorders>
              <w:top w:val="single" w:sz="4" w:space="0" w:color="000000"/>
              <w:left w:val="single" w:sz="4" w:space="0" w:color="000000"/>
              <w:bottom w:val="single" w:sz="4" w:space="0" w:color="000000"/>
              <w:right w:val="single" w:sz="4" w:space="0" w:color="000000"/>
            </w:tcBorders>
          </w:tcPr>
          <w:p w14:paraId="0E3B39D7" w14:textId="77777777" w:rsidR="00AF4767" w:rsidRDefault="00DE3FD0">
            <w:pPr>
              <w:spacing w:after="0"/>
              <w:rPr>
                <w:rFonts w:ascii="Arial" w:eastAsia="Arial" w:hAnsi="Arial" w:cs="Arial"/>
                <w:sz w:val="24"/>
                <w:szCs w:val="24"/>
              </w:rPr>
            </w:pPr>
            <w:r>
              <w:rPr>
                <w:rFonts w:ascii="Arial" w:eastAsia="Arial" w:hAnsi="Arial" w:cs="Arial"/>
                <w:sz w:val="24"/>
                <w:szCs w:val="24"/>
              </w:rPr>
              <w:t>Corporate Social Responsibility Report</w:t>
            </w:r>
          </w:p>
        </w:tc>
        <w:tc>
          <w:tcPr>
            <w:tcW w:w="3000" w:type="dxa"/>
            <w:tcBorders>
              <w:top w:val="single" w:sz="4" w:space="0" w:color="000000"/>
              <w:left w:val="single" w:sz="4" w:space="0" w:color="000000"/>
              <w:bottom w:val="single" w:sz="4" w:space="0" w:color="000000"/>
              <w:right w:val="single" w:sz="4" w:space="0" w:color="000000"/>
            </w:tcBorders>
          </w:tcPr>
          <w:p w14:paraId="1126A993" w14:textId="77777777" w:rsidR="00AF4767" w:rsidRDefault="00DE3FD0">
            <w:pPr>
              <w:spacing w:after="0"/>
              <w:rPr>
                <w:rFonts w:ascii="Arial" w:eastAsia="Arial" w:hAnsi="Arial" w:cs="Arial"/>
                <w:sz w:val="24"/>
                <w:szCs w:val="24"/>
              </w:rPr>
            </w:pPr>
            <w:r>
              <w:rPr>
                <w:rFonts w:ascii="Arial" w:eastAsia="Arial" w:hAnsi="Arial" w:cs="Arial"/>
                <w:sz w:val="24"/>
                <w:szCs w:val="24"/>
              </w:rPr>
              <w:t>As outlined in Call off Joint Schedule 5 (Corporate Social Responsibility)</w:t>
            </w:r>
          </w:p>
        </w:tc>
        <w:tc>
          <w:tcPr>
            <w:tcW w:w="1575" w:type="dxa"/>
            <w:tcBorders>
              <w:top w:val="single" w:sz="4" w:space="0" w:color="000000"/>
              <w:left w:val="single" w:sz="4" w:space="0" w:color="000000"/>
              <w:bottom w:val="single" w:sz="4" w:space="0" w:color="000000"/>
              <w:right w:val="single" w:sz="4" w:space="0" w:color="000000"/>
            </w:tcBorders>
          </w:tcPr>
          <w:p w14:paraId="13443649" w14:textId="77777777" w:rsidR="00AF4767" w:rsidRDefault="00AF4767">
            <w:pPr>
              <w:spacing w:after="0"/>
              <w:rPr>
                <w:rFonts w:ascii="Arial" w:eastAsia="Arial" w:hAnsi="Arial" w:cs="Arial"/>
                <w:sz w:val="24"/>
                <w:szCs w:val="24"/>
              </w:rPr>
            </w:pPr>
          </w:p>
          <w:p w14:paraId="3AE345BE" w14:textId="77777777" w:rsidR="00AF4767" w:rsidRDefault="00DE3FD0">
            <w:pPr>
              <w:spacing w:after="0"/>
              <w:rPr>
                <w:rFonts w:ascii="Arial" w:eastAsia="Arial" w:hAnsi="Arial" w:cs="Arial"/>
                <w:sz w:val="24"/>
                <w:szCs w:val="24"/>
              </w:rPr>
            </w:pPr>
            <w:r>
              <w:rPr>
                <w:rFonts w:ascii="Arial" w:eastAsia="Arial" w:hAnsi="Arial" w:cs="Arial"/>
                <w:sz w:val="24"/>
                <w:szCs w:val="24"/>
              </w:rPr>
              <w:t>PDF</w:t>
            </w:r>
          </w:p>
        </w:tc>
        <w:tc>
          <w:tcPr>
            <w:tcW w:w="2190" w:type="dxa"/>
            <w:tcBorders>
              <w:top w:val="single" w:sz="4" w:space="0" w:color="000000"/>
              <w:left w:val="single" w:sz="4" w:space="0" w:color="000000"/>
              <w:bottom w:val="single" w:sz="4" w:space="0" w:color="000000"/>
              <w:right w:val="single" w:sz="4" w:space="0" w:color="000000"/>
            </w:tcBorders>
          </w:tcPr>
          <w:p w14:paraId="3BF75ED8" w14:textId="77777777" w:rsidR="00AF4767" w:rsidRDefault="00DE3FD0">
            <w:pPr>
              <w:spacing w:after="0"/>
              <w:rPr>
                <w:rFonts w:ascii="Arial" w:eastAsia="Arial" w:hAnsi="Arial" w:cs="Arial"/>
                <w:sz w:val="24"/>
                <w:szCs w:val="24"/>
              </w:rPr>
            </w:pPr>
            <w:r>
              <w:rPr>
                <w:rFonts w:ascii="Arial" w:eastAsia="Arial" w:hAnsi="Arial" w:cs="Arial"/>
                <w:sz w:val="24"/>
                <w:szCs w:val="24"/>
              </w:rPr>
              <w:t>Annually (on the anniversary of the effective date)</w:t>
            </w:r>
          </w:p>
        </w:tc>
      </w:tr>
      <w:tr w:rsidR="00AF4767" w14:paraId="4F820E7A" w14:textId="77777777" w:rsidTr="00735E20">
        <w:trPr>
          <w:trHeight w:val="155"/>
        </w:trPr>
        <w:tc>
          <w:tcPr>
            <w:tcW w:w="3360" w:type="dxa"/>
            <w:tcBorders>
              <w:top w:val="single" w:sz="4" w:space="0" w:color="000000"/>
              <w:left w:val="single" w:sz="4" w:space="0" w:color="000000"/>
              <w:bottom w:val="single" w:sz="4" w:space="0" w:color="auto"/>
              <w:right w:val="single" w:sz="4" w:space="0" w:color="000000"/>
            </w:tcBorders>
          </w:tcPr>
          <w:p w14:paraId="064167B9" w14:textId="77777777" w:rsidR="00AF4767" w:rsidRDefault="00DE3FD0">
            <w:pPr>
              <w:spacing w:after="0"/>
              <w:rPr>
                <w:rFonts w:ascii="Arial" w:eastAsia="Arial" w:hAnsi="Arial" w:cs="Arial"/>
                <w:sz w:val="24"/>
                <w:szCs w:val="24"/>
              </w:rPr>
            </w:pPr>
            <w:r>
              <w:rPr>
                <w:rFonts w:ascii="Arial" w:eastAsia="Arial" w:hAnsi="Arial" w:cs="Arial"/>
                <w:sz w:val="24"/>
                <w:szCs w:val="24"/>
              </w:rPr>
              <w:t>Key Subcontractors</w:t>
            </w:r>
          </w:p>
        </w:tc>
        <w:tc>
          <w:tcPr>
            <w:tcW w:w="3000" w:type="dxa"/>
            <w:tcBorders>
              <w:top w:val="single" w:sz="4" w:space="0" w:color="000000"/>
              <w:left w:val="single" w:sz="4" w:space="0" w:color="000000"/>
              <w:bottom w:val="single" w:sz="4" w:space="0" w:color="auto"/>
              <w:right w:val="single" w:sz="4" w:space="0" w:color="000000"/>
            </w:tcBorders>
          </w:tcPr>
          <w:p w14:paraId="1634D956" w14:textId="77777777" w:rsidR="00AF4767" w:rsidRDefault="00DE3FD0">
            <w:pPr>
              <w:spacing w:after="0"/>
              <w:rPr>
                <w:rFonts w:ascii="Arial" w:eastAsia="Arial" w:hAnsi="Arial" w:cs="Arial"/>
                <w:sz w:val="24"/>
                <w:szCs w:val="24"/>
              </w:rPr>
            </w:pPr>
            <w:r>
              <w:rPr>
                <w:rFonts w:ascii="Arial" w:eastAsia="Arial" w:hAnsi="Arial" w:cs="Arial"/>
                <w:sz w:val="24"/>
                <w:szCs w:val="24"/>
              </w:rPr>
              <w:t>List of all Sub-contractors used to deliver the service</w:t>
            </w:r>
          </w:p>
        </w:tc>
        <w:tc>
          <w:tcPr>
            <w:tcW w:w="1575" w:type="dxa"/>
            <w:tcBorders>
              <w:top w:val="single" w:sz="4" w:space="0" w:color="000000"/>
              <w:left w:val="single" w:sz="4" w:space="0" w:color="000000"/>
              <w:bottom w:val="single" w:sz="4" w:space="0" w:color="auto"/>
              <w:right w:val="single" w:sz="4" w:space="0" w:color="000000"/>
            </w:tcBorders>
          </w:tcPr>
          <w:p w14:paraId="04826368" w14:textId="77777777" w:rsidR="00AF4767" w:rsidRDefault="00DE3FD0">
            <w:pPr>
              <w:spacing w:after="0"/>
              <w:rPr>
                <w:rFonts w:ascii="Arial" w:eastAsia="Arial" w:hAnsi="Arial" w:cs="Arial"/>
                <w:sz w:val="24"/>
                <w:szCs w:val="24"/>
              </w:rPr>
            </w:pPr>
            <w:r>
              <w:rPr>
                <w:rFonts w:ascii="Arial" w:eastAsia="Arial" w:hAnsi="Arial" w:cs="Arial"/>
                <w:sz w:val="24"/>
                <w:szCs w:val="24"/>
              </w:rPr>
              <w:t>PDF</w:t>
            </w:r>
          </w:p>
        </w:tc>
        <w:tc>
          <w:tcPr>
            <w:tcW w:w="2190" w:type="dxa"/>
            <w:tcBorders>
              <w:top w:val="single" w:sz="4" w:space="0" w:color="000000"/>
              <w:left w:val="single" w:sz="4" w:space="0" w:color="000000"/>
              <w:bottom w:val="single" w:sz="4" w:space="0" w:color="000000"/>
              <w:right w:val="single" w:sz="4" w:space="0" w:color="000000"/>
            </w:tcBorders>
          </w:tcPr>
          <w:p w14:paraId="192C31E0" w14:textId="77777777" w:rsidR="00AF4767" w:rsidRDefault="00DE3FD0">
            <w:pPr>
              <w:spacing w:after="0"/>
              <w:rPr>
                <w:rFonts w:ascii="Arial" w:eastAsia="Arial" w:hAnsi="Arial" w:cs="Arial"/>
                <w:sz w:val="24"/>
                <w:szCs w:val="24"/>
              </w:rPr>
            </w:pPr>
            <w:r>
              <w:rPr>
                <w:rFonts w:ascii="Arial" w:eastAsia="Arial" w:hAnsi="Arial" w:cs="Arial"/>
                <w:sz w:val="24"/>
                <w:szCs w:val="24"/>
              </w:rPr>
              <w:t>Annually or as updated</w:t>
            </w:r>
          </w:p>
        </w:tc>
      </w:tr>
      <w:tr w:rsidR="00AF4767" w14:paraId="4017B0E8" w14:textId="77777777" w:rsidTr="00735E20">
        <w:trPr>
          <w:trHeight w:val="214"/>
        </w:trPr>
        <w:tc>
          <w:tcPr>
            <w:tcW w:w="3360" w:type="dxa"/>
            <w:tcBorders>
              <w:top w:val="single" w:sz="4" w:space="0" w:color="auto"/>
              <w:left w:val="single" w:sz="4" w:space="0" w:color="auto"/>
              <w:bottom w:val="single" w:sz="4" w:space="0" w:color="auto"/>
              <w:right w:val="single" w:sz="4" w:space="0" w:color="auto"/>
            </w:tcBorders>
          </w:tcPr>
          <w:p w14:paraId="4B724FB0" w14:textId="77777777" w:rsidR="00AF4767" w:rsidRDefault="00DE3FD0">
            <w:pPr>
              <w:spacing w:after="0"/>
              <w:rPr>
                <w:rFonts w:ascii="Arial" w:eastAsia="Arial" w:hAnsi="Arial" w:cs="Arial"/>
                <w:sz w:val="24"/>
                <w:szCs w:val="24"/>
              </w:rPr>
            </w:pPr>
            <w:r>
              <w:rPr>
                <w:rFonts w:ascii="Arial" w:eastAsia="Arial" w:hAnsi="Arial" w:cs="Arial"/>
                <w:sz w:val="24"/>
                <w:szCs w:val="24"/>
              </w:rPr>
              <w:t>Exit Plan</w:t>
            </w:r>
          </w:p>
        </w:tc>
        <w:tc>
          <w:tcPr>
            <w:tcW w:w="3000" w:type="dxa"/>
            <w:tcBorders>
              <w:top w:val="single" w:sz="4" w:space="0" w:color="auto"/>
              <w:left w:val="single" w:sz="4" w:space="0" w:color="auto"/>
              <w:bottom w:val="single" w:sz="4" w:space="0" w:color="auto"/>
              <w:right w:val="single" w:sz="4" w:space="0" w:color="auto"/>
            </w:tcBorders>
          </w:tcPr>
          <w:p w14:paraId="7B67E5F4" w14:textId="77777777" w:rsidR="00AF4767" w:rsidRDefault="00DE3FD0">
            <w:pPr>
              <w:spacing w:after="0"/>
              <w:rPr>
                <w:rFonts w:ascii="Arial" w:eastAsia="Arial" w:hAnsi="Arial" w:cs="Arial"/>
                <w:sz w:val="24"/>
                <w:szCs w:val="24"/>
              </w:rPr>
            </w:pPr>
            <w:r>
              <w:rPr>
                <w:rFonts w:ascii="Arial" w:eastAsia="Arial" w:hAnsi="Arial" w:cs="Arial"/>
                <w:sz w:val="24"/>
                <w:szCs w:val="24"/>
              </w:rPr>
              <w:t>As outline</w:t>
            </w:r>
            <w:r>
              <w:rPr>
                <w:rFonts w:ascii="Arial" w:eastAsia="Arial" w:hAnsi="Arial" w:cs="Arial"/>
                <w:sz w:val="24"/>
                <w:szCs w:val="24"/>
              </w:rPr>
              <w:t>d in Call Off Schedule 10- Exit Management</w:t>
            </w:r>
          </w:p>
        </w:tc>
        <w:tc>
          <w:tcPr>
            <w:tcW w:w="1575" w:type="dxa"/>
            <w:tcBorders>
              <w:top w:val="single" w:sz="4" w:space="0" w:color="auto"/>
              <w:left w:val="single" w:sz="4" w:space="0" w:color="auto"/>
              <w:bottom w:val="single" w:sz="4" w:space="0" w:color="auto"/>
              <w:right w:val="single" w:sz="4" w:space="0" w:color="auto"/>
            </w:tcBorders>
          </w:tcPr>
          <w:p w14:paraId="5BEDCBBB" w14:textId="77777777" w:rsidR="00AF4767" w:rsidRDefault="00DE3FD0">
            <w:pPr>
              <w:spacing w:after="0"/>
              <w:rPr>
                <w:rFonts w:ascii="Arial" w:eastAsia="Arial" w:hAnsi="Arial" w:cs="Arial"/>
                <w:sz w:val="24"/>
                <w:szCs w:val="24"/>
              </w:rPr>
            </w:pPr>
            <w:r>
              <w:rPr>
                <w:rFonts w:ascii="Arial" w:eastAsia="Arial" w:hAnsi="Arial" w:cs="Arial"/>
                <w:sz w:val="24"/>
                <w:szCs w:val="24"/>
              </w:rPr>
              <w:t>PDF</w:t>
            </w:r>
          </w:p>
        </w:tc>
        <w:tc>
          <w:tcPr>
            <w:tcW w:w="2190" w:type="dxa"/>
            <w:tcBorders>
              <w:top w:val="single" w:sz="4" w:space="0" w:color="000000"/>
              <w:left w:val="single" w:sz="4" w:space="0" w:color="auto"/>
              <w:bottom w:val="single" w:sz="4" w:space="0" w:color="000000"/>
              <w:right w:val="single" w:sz="4" w:space="0" w:color="000000"/>
            </w:tcBorders>
          </w:tcPr>
          <w:p w14:paraId="4CADBC25" w14:textId="77777777" w:rsidR="00AF4767" w:rsidRDefault="00DE3FD0">
            <w:pPr>
              <w:spacing w:after="0"/>
              <w:rPr>
                <w:rFonts w:ascii="Arial" w:eastAsia="Arial" w:hAnsi="Arial" w:cs="Arial"/>
                <w:sz w:val="24"/>
                <w:szCs w:val="24"/>
              </w:rPr>
            </w:pPr>
            <w:r>
              <w:rPr>
                <w:rFonts w:ascii="Arial" w:eastAsia="Arial" w:hAnsi="Arial" w:cs="Arial"/>
                <w:sz w:val="24"/>
                <w:szCs w:val="24"/>
              </w:rPr>
              <w:t>Within Three (3) months after Call-Off Start date.</w:t>
            </w:r>
          </w:p>
        </w:tc>
      </w:tr>
    </w:tbl>
    <w:p w14:paraId="67EA8979" w14:textId="77777777" w:rsidR="00AF4767" w:rsidRDefault="00AF4767">
      <w:pPr>
        <w:tabs>
          <w:tab w:val="left" w:pos="-576"/>
          <w:tab w:val="left" w:pos="144"/>
        </w:tabs>
        <w:spacing w:after="120" w:line="240" w:lineRule="auto"/>
        <w:jc w:val="both"/>
        <w:rPr>
          <w:rFonts w:ascii="Arial" w:eastAsia="Arial" w:hAnsi="Arial" w:cs="Arial"/>
          <w:sz w:val="24"/>
          <w:szCs w:val="24"/>
        </w:rPr>
      </w:pPr>
    </w:p>
    <w:sectPr w:rsidR="00AF476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561A9" w14:textId="77777777" w:rsidR="00DE3FD0" w:rsidRDefault="00DE3FD0">
      <w:pPr>
        <w:spacing w:after="0" w:line="240" w:lineRule="auto"/>
      </w:pPr>
      <w:r>
        <w:separator/>
      </w:r>
    </w:p>
  </w:endnote>
  <w:endnote w:type="continuationSeparator" w:id="0">
    <w:p w14:paraId="1CC9C69C" w14:textId="77777777" w:rsidR="00DE3FD0" w:rsidRDefault="00DE3F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1C25C" w14:textId="77777777" w:rsidR="00AF4767" w:rsidRDefault="00AF4767">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B6F5B" w14:textId="77777777" w:rsidR="00AF4767" w:rsidRDefault="00AF4767">
    <w:pPr>
      <w:tabs>
        <w:tab w:val="center" w:pos="4513"/>
        <w:tab w:val="right" w:pos="9026"/>
      </w:tabs>
      <w:spacing w:after="0"/>
      <w:rPr>
        <w:rFonts w:ascii="Arial" w:eastAsia="Arial" w:hAnsi="Arial" w:cs="Arial"/>
        <w:color w:val="A6A6A6"/>
        <w:sz w:val="20"/>
        <w:szCs w:val="20"/>
      </w:rPr>
    </w:pPr>
  </w:p>
  <w:p w14:paraId="7A6BE639" w14:textId="77777777" w:rsidR="00AF4767" w:rsidRDefault="00DE3FD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Reference: RM6116-</w:t>
    </w:r>
    <w:r>
      <w:rPr>
        <w:rFonts w:ascii="Arial" w:eastAsia="Arial" w:hAnsi="Arial" w:cs="Arial"/>
      </w:rPr>
      <w:t>Lot 4b</w:t>
    </w:r>
    <w:r>
      <w:t xml:space="preserve"> </w:t>
    </w:r>
    <w:r>
      <w:rPr>
        <w:rFonts w:ascii="Arial" w:eastAsia="Arial" w:hAnsi="Arial" w:cs="Arial"/>
      </w:rPr>
      <w:t>Digital Communication Services (Unified Communications)</w:t>
    </w:r>
    <w:r>
      <w:rPr>
        <w:rFonts w:ascii="Arial" w:eastAsia="Arial" w:hAnsi="Arial" w:cs="Arial"/>
        <w:sz w:val="20"/>
        <w:szCs w:val="20"/>
      </w:rPr>
      <w:t>-Call-Off Contract Reference: CCTE24A10</w:t>
    </w:r>
    <w:r>
      <w:rPr>
        <w:rFonts w:ascii="Arial" w:eastAsia="Arial" w:hAnsi="Arial" w:cs="Arial"/>
        <w:sz w:val="20"/>
        <w:szCs w:val="20"/>
      </w:rPr>
      <w:tab/>
      <w:t xml:space="preserve">                                           </w:t>
    </w:r>
  </w:p>
  <w:p w14:paraId="186C15B1" w14:textId="77777777" w:rsidR="00AF4767" w:rsidRDefault="00DE3F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0" w:name="_heading=h.30j0zll" w:colFirst="0" w:colLast="0"/>
    <w:bookmarkEnd w:id="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35E20">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588D9E2" w14:textId="77777777" w:rsidR="00AF4767" w:rsidRDefault="00DE3FD0">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C0E9" w14:textId="77777777" w:rsidR="00AF4767" w:rsidRDefault="00AF4767">
    <w:pPr>
      <w:tabs>
        <w:tab w:val="center" w:pos="4513"/>
        <w:tab w:val="right" w:pos="9026"/>
      </w:tabs>
      <w:spacing w:after="0"/>
      <w:rPr>
        <w:rFonts w:ascii="Arial" w:eastAsia="Arial" w:hAnsi="Arial" w:cs="Arial"/>
        <w:color w:val="A6A6A6"/>
        <w:sz w:val="20"/>
        <w:szCs w:val="20"/>
      </w:rPr>
    </w:pPr>
  </w:p>
  <w:p w14:paraId="3B6B7A4B" w14:textId="77777777" w:rsidR="00AF4767" w:rsidRDefault="00DE3FD0">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14:paraId="253F6C4F" w14:textId="77777777" w:rsidR="00AF4767" w:rsidRDefault="00DE3FD0">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0D2ADD1B" w14:textId="77777777" w:rsidR="00AF4767" w:rsidRDefault="00DE3FD0">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EB53E" w14:textId="77777777" w:rsidR="00DE3FD0" w:rsidRDefault="00DE3FD0">
      <w:pPr>
        <w:spacing w:after="0" w:line="240" w:lineRule="auto"/>
      </w:pPr>
      <w:r>
        <w:separator/>
      </w:r>
    </w:p>
  </w:footnote>
  <w:footnote w:type="continuationSeparator" w:id="0">
    <w:p w14:paraId="14F8F064" w14:textId="77777777" w:rsidR="00DE3FD0" w:rsidRDefault="00DE3F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9C57" w14:textId="77777777" w:rsidR="00AF4767" w:rsidRDefault="00AF476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928" w14:textId="77777777" w:rsidR="00AF4767" w:rsidRDefault="00DE3FD0">
    <w:pPr>
      <w:pBdr>
        <w:top w:val="nil"/>
        <w:left w:val="nil"/>
        <w:bottom w:val="nil"/>
        <w:right w:val="nil"/>
        <w:between w:val="nil"/>
      </w:pBdr>
      <w:tabs>
        <w:tab w:val="center" w:pos="4513"/>
        <w:tab w:val="right" w:pos="9026"/>
      </w:tabs>
      <w:spacing w:after="0" w:line="240" w:lineRule="auto"/>
      <w:rPr>
        <w:b/>
      </w:rPr>
    </w:pPr>
    <w:r>
      <w:rPr>
        <w:b/>
        <w:color w:val="000000"/>
      </w:rPr>
      <w:t>Call-Off Schedule 1 (Transparency Reports)</w:t>
    </w:r>
  </w:p>
  <w:p w14:paraId="33CAC72E" w14:textId="77777777" w:rsidR="00AF4767" w:rsidRDefault="00DE3FD0">
    <w:pPr>
      <w:pBdr>
        <w:top w:val="nil"/>
        <w:left w:val="nil"/>
        <w:bottom w:val="nil"/>
        <w:right w:val="nil"/>
        <w:between w:val="nil"/>
      </w:pBdr>
      <w:tabs>
        <w:tab w:val="center" w:pos="4513"/>
        <w:tab w:val="right" w:pos="9026"/>
      </w:tabs>
      <w:spacing w:after="0" w:line="240" w:lineRule="auto"/>
    </w:pPr>
    <w:r>
      <w:rPr>
        <w:rFonts w:ascii="Arial" w:eastAsia="Arial" w:hAnsi="Arial" w:cs="Arial"/>
        <w:b/>
      </w:rPr>
      <w:t>Internet Protocol (IP)Telephony based services across the GPA estate</w:t>
    </w:r>
  </w:p>
  <w:p w14:paraId="05480F19" w14:textId="77777777" w:rsidR="00AF4767" w:rsidRDefault="00DE3FD0">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3877EE53" w14:textId="77777777" w:rsidR="00AF4767" w:rsidRDefault="00AF476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476F" w14:textId="77777777" w:rsidR="00AF4767" w:rsidRDefault="00DE3F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B363721" w14:textId="77777777" w:rsidR="00AF4767" w:rsidRDefault="00DE3F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49EDC39B" w14:textId="77777777" w:rsidR="00AF4767" w:rsidRDefault="00DE3FD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4175EA40" w14:textId="77777777" w:rsidR="00AF4767" w:rsidRDefault="00AF4767">
    <w:pPr>
      <w:pBdr>
        <w:top w:val="nil"/>
        <w:left w:val="nil"/>
        <w:bottom w:val="nil"/>
        <w:right w:val="nil"/>
        <w:between w:val="nil"/>
      </w:pBdr>
      <w:tabs>
        <w:tab w:val="center" w:pos="4513"/>
        <w:tab w:val="right" w:pos="9026"/>
      </w:tabs>
      <w:spacing w:after="0" w:line="240" w:lineRule="auto"/>
      <w:rPr>
        <w:i/>
        <w:color w:val="000000"/>
      </w:rPr>
    </w:pPr>
  </w:p>
  <w:p w14:paraId="63A86407" w14:textId="77777777" w:rsidR="00AF4767" w:rsidRDefault="00AF4767">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767"/>
    <w:rsid w:val="00735E20"/>
    <w:rsid w:val="00AF4767"/>
    <w:rsid w:val="00DE3F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DA35A"/>
  <w15:docId w15:val="{C99BD56E-F188-4DC6-94DE-E11FCD84A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znR9HiQMbjD+Pc9QNXFEVCzMdA==">CgMxLjAyCWguMzBqMHpsbDgAciExTjZBUkowMzYtT2NQWExJLXpJOC1tVW0wc0FvRTZ0bkY=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2209</Characters>
  <Application>Microsoft Office Word</Application>
  <DocSecurity>0</DocSecurity>
  <Lines>18</Lines>
  <Paragraphs>5</Paragraphs>
  <ScaleCrop>false</ScaleCrop>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Ellis Young</cp:lastModifiedBy>
  <cp:revision>2</cp:revision>
  <dcterms:created xsi:type="dcterms:W3CDTF">2022-10-11T14:59:00Z</dcterms:created>
  <dcterms:modified xsi:type="dcterms:W3CDTF">2025-09-23T10:15:00Z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